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cai9domckn9k" w:id="0"/>
      <w:bookmarkEnd w:id="0"/>
      <w:r w:rsidDel="00000000" w:rsidR="00000000" w:rsidRPr="00000000">
        <w:rPr>
          <w:rtl w:val="0"/>
        </w:rPr>
        <w:t xml:space="preserve">Creative City Impact Awards</w:t>
      </w:r>
      <w:r w:rsidDel="00000000" w:rsidR="00000000" w:rsidRPr="00000000">
        <w:rPr>
          <w:rtl w:val="0"/>
        </w:rPr>
      </w:r>
    </w:p>
    <w:p w:rsidR="00000000" w:rsidDel="00000000" w:rsidP="00000000" w:rsidRDefault="00000000" w:rsidRPr="00000000" w14:paraId="00000002">
      <w:pPr>
        <w:pStyle w:val="Heading2"/>
        <w:shd w:fill="ffffff" w:val="clear"/>
        <w:spacing w:line="324.00000000000006" w:lineRule="auto"/>
        <w:rPr/>
      </w:pPr>
      <w:bookmarkStart w:colFirst="0" w:colLast="0" w:name="_e59ajn6zv9nl" w:id="1"/>
      <w:bookmarkEnd w:id="1"/>
      <w:r w:rsidDel="00000000" w:rsidR="00000000" w:rsidRPr="00000000">
        <w:rPr>
          <w:rtl w:val="0"/>
        </w:rPr>
        <w:t xml:space="preserve">Public Art Legacy Award Nomination Fields</w:t>
      </w:r>
    </w:p>
    <w:p w:rsidR="00000000" w:rsidDel="00000000" w:rsidP="00000000" w:rsidRDefault="00000000" w:rsidRPr="00000000" w14:paraId="00000003">
      <w:pPr>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4">
      <w:pPr>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5">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6">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9">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A">
      <w:pPr>
        <w:shd w:fill="ffffff" w:val="clear"/>
        <w:spacing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B">
      <w:pPr>
        <w:shd w:fill="ffffff" w:val="clear"/>
        <w:spacing w:after="220" w:before="220" w:line="327.27272727272725" w:lineRule="auto"/>
        <w:rPr>
          <w:rFonts w:ascii="Calibri" w:cs="Calibri" w:eastAsia="Calibri" w:hAnsi="Calibri"/>
          <w:b w:val="1"/>
          <w:i w:val="1"/>
          <w:color w:val="202124"/>
          <w:sz w:val="20"/>
          <w:szCs w:val="20"/>
        </w:rPr>
      </w:pPr>
      <w:r w:rsidDel="00000000" w:rsidR="00000000" w:rsidRPr="00000000">
        <w:rPr>
          <w:rFonts w:ascii="Roboto" w:cs="Roboto" w:eastAsia="Roboto" w:hAnsi="Roboto"/>
          <w:b w:val="1"/>
          <w:i w:val="1"/>
          <w:color w:val="202124"/>
          <w:rtl w:val="0"/>
        </w:rPr>
        <w:t xml:space="preserve">* Municipalities may self-nominate for all awards. The Cultural Leadership Award does not accept self nominations.</w:t>
      </w:r>
      <w:r w:rsidDel="00000000" w:rsidR="00000000" w:rsidRPr="00000000">
        <w:rPr>
          <w:rtl w:val="0"/>
        </w:rPr>
      </w:r>
    </w:p>
    <w:p w:rsidR="00000000" w:rsidDel="00000000" w:rsidP="00000000" w:rsidRDefault="00000000" w:rsidRPr="00000000" w14:paraId="0000000C">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D">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with the exception of the Cultural Leadership Award.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E">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F">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10">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1">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2">
      <w:pPr>
        <w:shd w:fill="ffffff" w:val="clear"/>
        <w:spacing w:line="327.27272727272725" w:lineRule="auto"/>
        <w:rPr>
          <w:rFonts w:ascii="Calibri" w:cs="Calibri" w:eastAsia="Calibri" w:hAnsi="Calibri"/>
          <w:color w:val="202124"/>
          <w:sz w:val="48"/>
          <w:szCs w:val="48"/>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r w:rsidDel="00000000" w:rsidR="00000000" w:rsidRPr="00000000">
        <w:rPr>
          <w:rtl w:val="0"/>
        </w:rPr>
      </w:r>
    </w:p>
    <w:p w:rsidR="00000000" w:rsidDel="00000000" w:rsidP="00000000" w:rsidRDefault="00000000" w:rsidRPr="00000000" w14:paraId="00000013">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4">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5">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7">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1E">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F">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0">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1">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2">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3">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5">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A">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B">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C">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D">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2E">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2F">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0">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2">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3">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4">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5">
      <w:pPr>
        <w:pStyle w:val="Heading1"/>
        <w:rPr>
          <w:rFonts w:ascii="Calibri" w:cs="Calibri" w:eastAsia="Calibri" w:hAnsi="Calibri"/>
        </w:rPr>
      </w:pPr>
      <w:bookmarkStart w:colFirst="0" w:colLast="0" w:name="_oealzlt0nmqy" w:id="2"/>
      <w:bookmarkEnd w:id="2"/>
      <w:r w:rsidDel="00000000" w:rsidR="00000000" w:rsidRPr="00000000">
        <w:rPr>
          <w:rFonts w:ascii="Calibri" w:cs="Calibri" w:eastAsia="Calibri" w:hAnsi="Calibri"/>
          <w:rtl w:val="0"/>
        </w:rPr>
        <w:t xml:space="preserve">Public Art Legacy Award Nomination Fields</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Public Art Awards recognize Canadian municipalities* that demonstrated visionary leadership by supporting an excellent program and process that led to a successful public art project or program.</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Public Art Legacy Award recognizes a Canadian municipality that demonstrated visionary leadership by supporting an excellent program and process that led to a successful public art project or program.</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Specifically, permanent Public Art Projects valued over $75,000.00.</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ELIGIBILITY</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award is open to a Canadian municipality that unveiled a public art project within 24 months of the Awards Program submission deadline or has an ongoing public art program.</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Municipalities may self-nominate.</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Includes eligible organizations as outlined in General Eligibility for all Awards.</w:t>
      </w:r>
    </w:p>
    <w:p w:rsidR="00000000" w:rsidDel="00000000" w:rsidP="00000000" w:rsidRDefault="00000000" w:rsidRPr="00000000" w14:paraId="0000003F">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Municipal governments and Band Councils;</w:t>
      </w:r>
    </w:p>
    <w:p w:rsidR="00000000" w:rsidDel="00000000" w:rsidP="00000000" w:rsidRDefault="00000000" w:rsidRPr="00000000" w14:paraId="00000040">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governments; and</w:t>
      </w:r>
    </w:p>
    <w:p w:rsidR="00000000" w:rsidDel="00000000" w:rsidP="00000000" w:rsidRDefault="00000000" w:rsidRPr="00000000" w14:paraId="00000041">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Arts Councils.</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CRITERIA</w:t>
      </w:r>
    </w:p>
    <w:p w:rsidR="00000000" w:rsidDel="00000000" w:rsidP="00000000" w:rsidRDefault="00000000" w:rsidRPr="00000000" w14:paraId="00000044">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excellence in the field of public art practice and arts administration.</w:t>
      </w:r>
    </w:p>
    <w:p w:rsidR="00000000" w:rsidDel="00000000" w:rsidP="00000000" w:rsidRDefault="00000000" w:rsidRPr="00000000" w14:paraId="00000045">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Exemplifies the power of public art to enhance connections between people, place and culture.</w:t>
      </w:r>
    </w:p>
    <w:p w:rsidR="00000000" w:rsidDel="00000000" w:rsidP="00000000" w:rsidRDefault="00000000" w:rsidRPr="00000000" w14:paraId="00000046">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Includes a public engagement component and the artwork is accessible to the public.</w:t>
      </w:r>
    </w:p>
    <w:p w:rsidR="00000000" w:rsidDel="00000000" w:rsidP="00000000" w:rsidRDefault="00000000" w:rsidRPr="00000000" w14:paraId="00000047">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best practice to achieve the optimum fit among community aspirations, public benefit and artistic practice;</w:t>
      </w:r>
    </w:p>
    <w:p w:rsidR="00000000" w:rsidDel="00000000" w:rsidP="00000000" w:rsidRDefault="00000000" w:rsidRPr="00000000" w14:paraId="00000048">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if applicable, a fair and equitable adjudication process;</w:t>
      </w:r>
    </w:p>
    <w:p w:rsidR="00000000" w:rsidDel="00000000" w:rsidP="00000000" w:rsidRDefault="00000000" w:rsidRPr="00000000" w14:paraId="00000049">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Facilitates community building, cultural development, and community animation;</w:t>
      </w:r>
    </w:p>
    <w:p w:rsidR="00000000" w:rsidDel="00000000" w:rsidP="00000000" w:rsidRDefault="00000000" w:rsidRPr="00000000" w14:paraId="0000004A">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if applicable, best practice regarding: site selection, request for proposals, community engagement, installation, maintenance and strategic integration with local government services.</w:t>
      </w:r>
    </w:p>
    <w:p w:rsidR="00000000" w:rsidDel="00000000" w:rsidP="00000000" w:rsidRDefault="00000000" w:rsidRPr="00000000" w14:paraId="0000004B">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Integrates the voices of equity-deserving groups, such as IBPOC or 2SLGBTQ+ communities or individuals with disabilities.</w:t>
      </w:r>
    </w:p>
    <w:p w:rsidR="00000000" w:rsidDel="00000000" w:rsidP="00000000" w:rsidRDefault="00000000" w:rsidRPr="00000000" w14:paraId="0000004C">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Meaningfully considers best practices of equity, accessibility, and/or sustainability.</w:t>
      </w:r>
    </w:p>
    <w:p w:rsidR="00000000" w:rsidDel="00000000" w:rsidP="00000000" w:rsidRDefault="00000000" w:rsidRPr="00000000" w14:paraId="0000004D">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 of nominated piece/project:*</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of artist(s) on the nominated project:*</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 biography(ies) of the artist(s):*</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nominated work:*</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Summary of the process of nominated work: </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information on the jury process, community engagement, integration of equity-deserving voices, conservation plans, consideration of sustainability, and/or any other relevant details.  *</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relevance of the nominated work to the community. How did the community engage with or contribute to this project/program?*</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any planned programming or activation involving or centred around this work for the future. *</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are/were the key project partners?*</w:t>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was consulted throughout the process of this project/program? *</w:t>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information about this work that the jury should consider. </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 to online information</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Additional Files</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email 1–3 images of the work, its environment, and/or the process of its creation to Awards@CreativeCity.ca. </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name your files accordingly:</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LegacyNomination2023_MunicipalityName_01</w:t>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LegacyNomination2023_MunicipalityName_02</w: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LegacyNomination2023_MunicipalityName_03</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email any additional documents the jury should consider to Awards@CreativeCity.ca.</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name your files accordingly (e.g.): </w:t>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LegacyNomination_MunicipalityName_Testimonials</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LegacyNomination_MunicipalityName_FileTitle</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sz w:val="20"/>
          <w:szCs w:val="20"/>
          <w:rtl w:val="0"/>
        </w:rPr>
        <w:t xml:space="preserve">etc.</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